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2660E" w14:textId="12E30A16" w:rsidR="0044694D" w:rsidRDefault="00412D5E" w:rsidP="0044694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</w:t>
      </w:r>
      <w:r w:rsidR="0044694D" w:rsidRPr="00E734FA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4469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694D" w:rsidRPr="00FC1991">
        <w:rPr>
          <w:rFonts w:ascii="Times New Roman" w:hAnsi="Times New Roman" w:cs="Times New Roman"/>
          <w:sz w:val="24"/>
          <w:szCs w:val="24"/>
        </w:rPr>
        <w:t>Sensitivity analys</w:t>
      </w:r>
      <w:r w:rsidR="0044694D">
        <w:rPr>
          <w:rFonts w:ascii="Times New Roman" w:hAnsi="Times New Roman" w:cs="Times New Roman"/>
          <w:sz w:val="24"/>
          <w:szCs w:val="24"/>
        </w:rPr>
        <w:t>es for (a)</w:t>
      </w:r>
      <w:r w:rsidR="0044694D" w:rsidRPr="00E9341E">
        <w:rPr>
          <w:rFonts w:ascii="Times New Roman" w:hAnsi="Times New Roman" w:cs="Times New Roman"/>
          <w:sz w:val="24"/>
          <w:szCs w:val="24"/>
        </w:rPr>
        <w:t xml:space="preserve"> </w:t>
      </w:r>
      <w:r w:rsidR="0044694D">
        <w:rPr>
          <w:rFonts w:ascii="Times New Roman" w:hAnsi="Times New Roman" w:cs="Times New Roman"/>
          <w:sz w:val="24"/>
          <w:szCs w:val="24"/>
        </w:rPr>
        <w:t>overall PFS (b) overall OS</w:t>
      </w:r>
    </w:p>
    <w:p w14:paraId="78C1E8F2" w14:textId="45384C33" w:rsidR="0044694D" w:rsidRDefault="0044694D" w:rsidP="0044694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38C7">
        <w:rPr>
          <w:rFonts w:ascii="Times New Roman" w:hAnsi="Times New Roman" w:cs="Times New Roman" w:hint="eastAsia"/>
          <w:sz w:val="24"/>
          <w:szCs w:val="24"/>
        </w:rPr>
        <w:t>A</w:t>
      </w:r>
      <w:r w:rsidRPr="00D138C7">
        <w:rPr>
          <w:rFonts w:ascii="Times New Roman" w:hAnsi="Times New Roman" w:cs="Times New Roman"/>
          <w:sz w:val="24"/>
          <w:szCs w:val="24"/>
        </w:rPr>
        <w:t>bbreviations:</w:t>
      </w:r>
      <w:r w:rsidRPr="00D56E0F">
        <w:rPr>
          <w:rFonts w:ascii="Times New Roman" w:hAnsi="Times New Roman" w:cs="Times New Roman"/>
          <w:sz w:val="24"/>
          <w:szCs w:val="24"/>
        </w:rPr>
        <w:t xml:space="preserve"> PFS, progression-free survival; OS, overall survival</w:t>
      </w:r>
    </w:p>
    <w:p w14:paraId="1BD007C9" w14:textId="77777777" w:rsidR="00940B38" w:rsidRDefault="00940B38" w:rsidP="0044694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A4E318" w14:textId="763474BE" w:rsidR="0044694D" w:rsidRDefault="007E29E3" w:rsidP="0044694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</w:t>
      </w:r>
      <w:r w:rsidR="0044694D" w:rsidRPr="00E734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694D">
        <w:rPr>
          <w:rFonts w:ascii="Times New Roman" w:hAnsi="Times New Roman" w:cs="Times New Roman"/>
          <w:b/>
          <w:sz w:val="24"/>
          <w:szCs w:val="24"/>
        </w:rPr>
        <w:t>2</w:t>
      </w:r>
      <w:r w:rsidR="0044694D" w:rsidRPr="00C86CCE">
        <w:rPr>
          <w:rFonts w:ascii="Times New Roman" w:hAnsi="Times New Roman" w:cs="Times New Roman"/>
          <w:sz w:val="24"/>
          <w:szCs w:val="24"/>
        </w:rPr>
        <w:t xml:space="preserve"> </w:t>
      </w:r>
      <w:r w:rsidR="0044694D">
        <w:rPr>
          <w:rFonts w:ascii="Times New Roman" w:hAnsi="Times New Roman" w:cs="Times New Roman"/>
          <w:sz w:val="24"/>
          <w:szCs w:val="24"/>
        </w:rPr>
        <w:t>S</w:t>
      </w:r>
      <w:r w:rsidR="0044694D" w:rsidRPr="00FC1991">
        <w:rPr>
          <w:rFonts w:ascii="Times New Roman" w:hAnsi="Times New Roman" w:cs="Times New Roman"/>
          <w:sz w:val="24"/>
          <w:szCs w:val="24"/>
        </w:rPr>
        <w:t>ensitivity analys</w:t>
      </w:r>
      <w:r w:rsidR="0044694D">
        <w:rPr>
          <w:rFonts w:ascii="Times New Roman" w:hAnsi="Times New Roman" w:cs="Times New Roman"/>
          <w:sz w:val="24"/>
          <w:szCs w:val="24"/>
        </w:rPr>
        <w:t>es for (a)</w:t>
      </w:r>
      <w:r w:rsidR="0044694D" w:rsidRPr="0029482A">
        <w:rPr>
          <w:rFonts w:ascii="Times New Roman" w:hAnsi="Times New Roman" w:cs="Times New Roman"/>
          <w:sz w:val="24"/>
          <w:szCs w:val="24"/>
        </w:rPr>
        <w:t xml:space="preserve"> </w:t>
      </w:r>
      <w:r w:rsidR="0044694D">
        <w:rPr>
          <w:rFonts w:ascii="Times New Roman" w:hAnsi="Times New Roman" w:cs="Times New Roman"/>
          <w:sz w:val="24"/>
          <w:szCs w:val="24"/>
        </w:rPr>
        <w:t>PFS (b) OS of patients with EGFR-TKIs treatments</w:t>
      </w:r>
    </w:p>
    <w:p w14:paraId="02A8E717" w14:textId="77777777" w:rsidR="0044694D" w:rsidRDefault="0044694D" w:rsidP="0044694D">
      <w:pPr>
        <w:pStyle w:val="a7"/>
        <w:spacing w:before="0" w:beforeAutospacing="0" w:after="0" w:afterAutospacing="0" w:line="480" w:lineRule="auto"/>
        <w:rPr>
          <w:rFonts w:ascii="Times New Roman" w:hAnsi="Times New Roman" w:cs="Times New Roman"/>
          <w:color w:val="231F20"/>
        </w:rPr>
      </w:pPr>
      <w:r w:rsidRPr="00862396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>A</w:t>
      </w:r>
      <w:r w:rsidRPr="00862396">
        <w:rPr>
          <w:rFonts w:ascii="Times New Roman" w:eastAsiaTheme="minorEastAsia" w:hAnsi="Times New Roman" w:cs="Times New Roman"/>
          <w:color w:val="000000" w:themeColor="text1"/>
          <w:kern w:val="24"/>
        </w:rPr>
        <w:t>bbreviations: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PFS, progression-free survival; OS, overall survival;</w:t>
      </w:r>
      <w:r w:rsidRPr="00255207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</w:t>
      </w:r>
      <w:r w:rsidRPr="005601C9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EGFR, epidermal growth factor receptor; </w:t>
      </w:r>
      <w:r w:rsidRPr="00D53DB2">
        <w:rPr>
          <w:rFonts w:ascii="Times New Roman" w:hAnsi="Times New Roman" w:cs="Times New Roman"/>
          <w:color w:val="231F20"/>
        </w:rPr>
        <w:t>TKI, t</w:t>
      </w:r>
      <w:r w:rsidRPr="00D53DB2">
        <w:rPr>
          <w:rFonts w:ascii="Times New Roman" w:hAnsi="Times New Roman" w:cs="Times New Roman" w:hint="eastAsia"/>
          <w:color w:val="231F20"/>
        </w:rPr>
        <w:t>yrosine kinase inhibito</w:t>
      </w:r>
      <w:r w:rsidRPr="00D53DB2">
        <w:rPr>
          <w:rFonts w:ascii="Times New Roman" w:hAnsi="Times New Roman" w:cs="Times New Roman"/>
          <w:color w:val="231F20"/>
        </w:rPr>
        <w:t>r</w:t>
      </w:r>
    </w:p>
    <w:p w14:paraId="24B608E4" w14:textId="67637D26" w:rsidR="0044694D" w:rsidRDefault="0044694D" w:rsidP="0044694D">
      <w:pPr>
        <w:pStyle w:val="a7"/>
        <w:spacing w:before="0" w:beforeAutospacing="0" w:after="0" w:afterAutospacing="0" w:line="480" w:lineRule="auto"/>
        <w:rPr>
          <w:rFonts w:ascii="Times New Roman" w:hAnsi="Times New Roman" w:cs="Times New Roman"/>
          <w:color w:val="231F20"/>
        </w:rPr>
      </w:pPr>
    </w:p>
    <w:p w14:paraId="767FDAC2" w14:textId="31F8D98C" w:rsidR="0044694D" w:rsidRDefault="007E29E3" w:rsidP="0044694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</w:t>
      </w:r>
      <w:r w:rsidR="0044694D" w:rsidRPr="00E734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694D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44694D">
        <w:rPr>
          <w:rFonts w:ascii="Times New Roman" w:hAnsi="Times New Roman" w:cs="Times New Roman"/>
          <w:sz w:val="24"/>
          <w:szCs w:val="24"/>
        </w:rPr>
        <w:t>S</w:t>
      </w:r>
      <w:r w:rsidR="0044694D" w:rsidRPr="00FC1991">
        <w:rPr>
          <w:rFonts w:ascii="Times New Roman" w:hAnsi="Times New Roman" w:cs="Times New Roman"/>
          <w:sz w:val="24"/>
          <w:szCs w:val="24"/>
        </w:rPr>
        <w:t>ensitivity analysis</w:t>
      </w:r>
      <w:r w:rsidR="0044694D">
        <w:rPr>
          <w:rFonts w:ascii="Times New Roman" w:hAnsi="Times New Roman" w:cs="Times New Roman"/>
          <w:sz w:val="24"/>
          <w:szCs w:val="24"/>
        </w:rPr>
        <w:t xml:space="preserve"> of PFS for patients with ALK-TKIs therapy </w:t>
      </w:r>
    </w:p>
    <w:p w14:paraId="21F843B5" w14:textId="77777777" w:rsidR="0044694D" w:rsidRDefault="0044694D" w:rsidP="0044694D">
      <w:pPr>
        <w:pStyle w:val="a7"/>
        <w:spacing w:before="0" w:beforeAutospacing="0" w:after="0" w:afterAutospacing="0" w:line="480" w:lineRule="auto"/>
        <w:rPr>
          <w:rFonts w:ascii="Times New Roman" w:hAnsi="Times New Roman" w:cs="Times New Roman"/>
          <w:color w:val="231F20"/>
        </w:rPr>
      </w:pPr>
      <w:r w:rsidRPr="00862396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>A</w:t>
      </w:r>
      <w:r w:rsidRPr="00862396">
        <w:rPr>
          <w:rFonts w:ascii="Times New Roman" w:eastAsiaTheme="minorEastAsia" w:hAnsi="Times New Roman" w:cs="Times New Roman"/>
          <w:color w:val="000000" w:themeColor="text1"/>
          <w:kern w:val="24"/>
        </w:rPr>
        <w:t>bbreviations:</w:t>
      </w:r>
      <w:r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PFS, progression-free survival; </w:t>
      </w:r>
      <w:r w:rsidRPr="00234AFA">
        <w:rPr>
          <w:rFonts w:ascii="Times New Roman" w:hAnsi="Times New Roman" w:cs="Times New Roman"/>
          <w:color w:val="231F20"/>
        </w:rPr>
        <w:t>ALK</w:t>
      </w:r>
      <w:r>
        <w:rPr>
          <w:rFonts w:ascii="Times New Roman" w:hAnsi="Times New Roman" w:cs="Times New Roman"/>
          <w:color w:val="231F20"/>
        </w:rPr>
        <w:t xml:space="preserve">, </w:t>
      </w:r>
      <w:r w:rsidRPr="00234AFA">
        <w:rPr>
          <w:rFonts w:ascii="Times New Roman" w:hAnsi="Times New Roman" w:cs="Times New Roman"/>
          <w:color w:val="231F20"/>
        </w:rPr>
        <w:t>a</w:t>
      </w:r>
      <w:r w:rsidRPr="00234AFA" w:rsidDel="00F7374E">
        <w:rPr>
          <w:rFonts w:ascii="Times New Roman" w:hAnsi="Times New Roman" w:cs="Times New Roman"/>
          <w:color w:val="231F20"/>
        </w:rPr>
        <w:t xml:space="preserve">naplastic </w:t>
      </w:r>
      <w:r w:rsidRPr="00234AFA">
        <w:rPr>
          <w:rFonts w:ascii="Times New Roman" w:hAnsi="Times New Roman" w:cs="Times New Roman"/>
          <w:color w:val="231F20"/>
        </w:rPr>
        <w:t>l</w:t>
      </w:r>
      <w:r w:rsidRPr="00234AFA" w:rsidDel="00F7374E">
        <w:rPr>
          <w:rFonts w:ascii="Times New Roman" w:hAnsi="Times New Roman" w:cs="Times New Roman"/>
          <w:color w:val="231F20"/>
        </w:rPr>
        <w:t>ymphoma kinase</w:t>
      </w:r>
      <w:r>
        <w:rPr>
          <w:rFonts w:ascii="Times New Roman" w:hAnsi="Times New Roman" w:cs="Times New Roman"/>
          <w:color w:val="231F20"/>
        </w:rPr>
        <w:t xml:space="preserve">; </w:t>
      </w:r>
      <w:r w:rsidRPr="00D53DB2">
        <w:rPr>
          <w:rFonts w:ascii="Times New Roman" w:hAnsi="Times New Roman" w:cs="Times New Roman"/>
          <w:color w:val="231F20"/>
        </w:rPr>
        <w:t>TKI, t</w:t>
      </w:r>
      <w:r w:rsidRPr="00D53DB2">
        <w:rPr>
          <w:rFonts w:ascii="Times New Roman" w:hAnsi="Times New Roman" w:cs="Times New Roman" w:hint="eastAsia"/>
          <w:color w:val="231F20"/>
        </w:rPr>
        <w:t>yrosine kinase inhibito</w:t>
      </w:r>
      <w:r w:rsidRPr="00D53DB2">
        <w:rPr>
          <w:rFonts w:ascii="Times New Roman" w:hAnsi="Times New Roman" w:cs="Times New Roman"/>
          <w:color w:val="231F20"/>
        </w:rPr>
        <w:t>r</w:t>
      </w:r>
    </w:p>
    <w:p w14:paraId="4C4A3AB7" w14:textId="5166DF76" w:rsidR="0044694D" w:rsidRDefault="0044694D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56BB4EA7" w14:textId="5350D9F0" w:rsidR="0044694D" w:rsidRPr="00E8637B" w:rsidRDefault="007E29E3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  <w:r>
        <w:rPr>
          <w:rFonts w:ascii="Times New Roman" w:hAnsi="Times New Roman" w:cs="Times New Roman"/>
          <w:b/>
        </w:rPr>
        <w:t>Supplementary figure</w:t>
      </w:r>
      <w:r w:rsidR="0044694D" w:rsidRPr="00E8637B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 4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Sensitivity analyses of (a) PFS and (b) OS in patients with ADC </w:t>
      </w:r>
      <w:r w:rsidR="0044694D" w:rsidRPr="00F0076C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>A</w:t>
      </w:r>
      <w:r w:rsidR="0044694D" w:rsidRPr="00F0076C">
        <w:rPr>
          <w:rFonts w:ascii="Times New Roman" w:eastAsiaTheme="minorEastAsia" w:hAnsi="Times New Roman" w:cs="Times New Roman"/>
          <w:color w:val="000000" w:themeColor="text1"/>
          <w:kern w:val="24"/>
        </w:rPr>
        <w:t>bbreviations: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PFS, progression-free survival; OS, overall survival;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ADC, adenocarcinoma</w:t>
      </w:r>
    </w:p>
    <w:p w14:paraId="6AC54424" w14:textId="08EF75F7" w:rsidR="0044694D" w:rsidRDefault="0044694D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  <w:bookmarkStart w:id="0" w:name="_Hlk14268218"/>
    </w:p>
    <w:p w14:paraId="2CD4135D" w14:textId="15461BAC" w:rsidR="0044694D" w:rsidRDefault="007E29E3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  <w:r>
        <w:rPr>
          <w:rFonts w:ascii="Times New Roman" w:hAnsi="Times New Roman" w:cs="Times New Roman"/>
          <w:b/>
        </w:rPr>
        <w:t>Supplementary figure</w:t>
      </w:r>
      <w:r w:rsidR="0044694D" w:rsidRPr="00E8637B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 5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Sensitivity analyses of (a) PFS and (b) OS in patients with NSCLCs. </w:t>
      </w:r>
      <w:r w:rsidR="0044694D" w:rsidRPr="00F0076C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>A</w:t>
      </w:r>
      <w:r w:rsidR="0044694D" w:rsidRPr="00F0076C">
        <w:rPr>
          <w:rFonts w:ascii="Times New Roman" w:eastAsiaTheme="minorEastAsia" w:hAnsi="Times New Roman" w:cs="Times New Roman"/>
          <w:color w:val="000000" w:themeColor="text1"/>
          <w:kern w:val="24"/>
        </w:rPr>
        <w:t>bbreviations: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PFS, progression-free survival; OS, overall survival;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NSCLC,</w:t>
      </w:r>
      <w:r w:rsidR="0044694D" w:rsidRPr="00C63B8A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>non-small cell lung cancer</w:t>
      </w:r>
    </w:p>
    <w:bookmarkEnd w:id="0"/>
    <w:p w14:paraId="5C03E10B" w14:textId="2448889A" w:rsidR="0044694D" w:rsidRDefault="007E29E3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  <w:r>
        <w:rPr>
          <w:rFonts w:ascii="Times New Roman" w:hAnsi="Times New Roman" w:cs="Times New Roman"/>
          <w:b/>
        </w:rPr>
        <w:lastRenderedPageBreak/>
        <w:t>Supplementary figure</w:t>
      </w:r>
      <w:r w:rsidR="0044694D" w:rsidRPr="00E8637B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 6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Sensitivity analyses of (a) PFS and (b) OS in patients with first line EGFR-TKIs or ALK-TKIs treatments. </w:t>
      </w:r>
      <w:r w:rsidR="0044694D" w:rsidRPr="00F0076C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>A</w:t>
      </w:r>
      <w:r w:rsidR="0044694D" w:rsidRPr="00F0076C">
        <w:rPr>
          <w:rFonts w:ascii="Times New Roman" w:eastAsiaTheme="minorEastAsia" w:hAnsi="Times New Roman" w:cs="Times New Roman"/>
          <w:color w:val="000000" w:themeColor="text1"/>
          <w:kern w:val="24"/>
        </w:rPr>
        <w:t>bbreviations: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PFS, progression-free survival; OS, overall survival;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NSCLC,</w:t>
      </w:r>
      <w:r w:rsidR="0044694D" w:rsidRPr="00C63B8A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>non-small cell lung cancer</w:t>
      </w:r>
    </w:p>
    <w:p w14:paraId="14F1CB8D" w14:textId="77777777" w:rsidR="00940B38" w:rsidRDefault="00940B38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11067455" w14:textId="009E41A6" w:rsidR="0044694D" w:rsidRPr="00E8637B" w:rsidRDefault="007E29E3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  <w:r>
        <w:rPr>
          <w:rFonts w:ascii="Times New Roman" w:hAnsi="Times New Roman" w:cs="Times New Roman"/>
          <w:b/>
        </w:rPr>
        <w:t>Supplementary figure</w:t>
      </w:r>
      <w:r w:rsidR="0044694D" w:rsidRPr="00E8637B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 7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Sensitivity analyses of (a) PFS and (b) OS in patients EGFR-TKIs or ALK-TKIs treatments in all lines setting. </w:t>
      </w:r>
      <w:r w:rsidR="0044694D" w:rsidRPr="00F0076C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>A</w:t>
      </w:r>
      <w:r w:rsidR="0044694D" w:rsidRPr="00F0076C">
        <w:rPr>
          <w:rFonts w:ascii="Times New Roman" w:eastAsiaTheme="minorEastAsia" w:hAnsi="Times New Roman" w:cs="Times New Roman"/>
          <w:color w:val="000000" w:themeColor="text1"/>
          <w:kern w:val="24"/>
        </w:rPr>
        <w:t>bbreviations: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PFS, progression-free survival; OS, overall survival;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</w:t>
      </w:r>
      <w:r w:rsidR="0044694D" w:rsidRPr="005601C9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EGFR, epidermal growth factor receptor; 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>ALK, a</w:t>
      </w:r>
      <w:r w:rsidR="0044694D" w:rsidRPr="00E8637B" w:rsidDel="00F7374E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naplastic 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>l</w:t>
      </w:r>
      <w:r w:rsidR="0044694D" w:rsidRPr="00E8637B" w:rsidDel="00F7374E">
        <w:rPr>
          <w:rFonts w:ascii="Times New Roman" w:eastAsiaTheme="minorEastAsia" w:hAnsi="Times New Roman" w:cs="Times New Roman"/>
          <w:color w:val="000000" w:themeColor="text1"/>
          <w:kern w:val="24"/>
        </w:rPr>
        <w:t>ymphoma kinase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>; TKI, tyrosine kinase inhibitor</w:t>
      </w:r>
    </w:p>
    <w:p w14:paraId="3FA9970D" w14:textId="234FEC5E" w:rsidR="0044694D" w:rsidRDefault="0044694D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6814B413" w14:textId="59F5F2F3" w:rsidR="0044694D" w:rsidRPr="00E8637B" w:rsidRDefault="007E29E3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  <w:r>
        <w:rPr>
          <w:rFonts w:ascii="Times New Roman" w:hAnsi="Times New Roman" w:cs="Times New Roman"/>
          <w:b/>
        </w:rPr>
        <w:t>Supplementary figure</w:t>
      </w:r>
      <w:r w:rsidR="0044694D" w:rsidRPr="007E29E3">
        <w:rPr>
          <w:rFonts w:ascii="Times New Roman" w:hAnsi="Times New Roman" w:cs="Times New Roman"/>
          <w:b/>
        </w:rPr>
        <w:t xml:space="preserve"> 8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Sensitivity analyses of (a) PFS and (b) OS in ADC patients with EGFR-TKIs treatments. </w:t>
      </w:r>
      <w:r w:rsidR="0044694D" w:rsidRPr="00F0076C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>A</w:t>
      </w:r>
      <w:r w:rsidR="0044694D" w:rsidRPr="00F0076C">
        <w:rPr>
          <w:rFonts w:ascii="Times New Roman" w:eastAsiaTheme="minorEastAsia" w:hAnsi="Times New Roman" w:cs="Times New Roman"/>
          <w:color w:val="000000" w:themeColor="text1"/>
          <w:kern w:val="24"/>
        </w:rPr>
        <w:t>bbreviations: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PFS, progression-free survival; OS, overall survival;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ADC, adenocarcinoma;</w:t>
      </w:r>
      <w:r w:rsidR="0044694D" w:rsidRPr="00B0120E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</w:t>
      </w:r>
      <w:r w:rsidR="0044694D" w:rsidRPr="005601C9">
        <w:rPr>
          <w:rFonts w:ascii="Times New Roman" w:eastAsiaTheme="minorEastAsia" w:hAnsi="Times New Roman" w:cs="Times New Roman"/>
          <w:color w:val="000000" w:themeColor="text1"/>
          <w:kern w:val="24"/>
        </w:rPr>
        <w:t>EGFR, epidermal growth factor receptor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>;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TKI, tyrosine kinase inhibitor</w:t>
      </w:r>
    </w:p>
    <w:p w14:paraId="7D4D1B62" w14:textId="5B3099B4" w:rsidR="0044694D" w:rsidRDefault="0044694D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122080AE" w14:textId="3371BED1" w:rsidR="0044694D" w:rsidRPr="00E8637B" w:rsidRDefault="007E29E3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  <w:r>
        <w:rPr>
          <w:rFonts w:ascii="Times New Roman" w:hAnsi="Times New Roman" w:cs="Times New Roman"/>
          <w:b/>
        </w:rPr>
        <w:t>Supplementary figure</w:t>
      </w:r>
      <w:r w:rsidRPr="007E29E3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9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Sensitivity analyses of (a) PFS and (b) OS in NSCLC patients with EGFR-TKIs treatments. </w:t>
      </w:r>
      <w:r w:rsidR="0044694D" w:rsidRPr="00F0076C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>A</w:t>
      </w:r>
      <w:r w:rsidR="0044694D" w:rsidRPr="00F0076C">
        <w:rPr>
          <w:rFonts w:ascii="Times New Roman" w:eastAsiaTheme="minorEastAsia" w:hAnsi="Times New Roman" w:cs="Times New Roman"/>
          <w:color w:val="000000" w:themeColor="text1"/>
          <w:kern w:val="24"/>
        </w:rPr>
        <w:t>bbreviations: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PFS, progression-free survival; OS, overall survival;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NSCLC, 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>non-small cell lung cancer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; </w:t>
      </w:r>
      <w:r w:rsidR="0044694D" w:rsidRPr="005601C9">
        <w:rPr>
          <w:rFonts w:ascii="Times New Roman" w:eastAsiaTheme="minorEastAsia" w:hAnsi="Times New Roman" w:cs="Times New Roman"/>
          <w:color w:val="000000" w:themeColor="text1"/>
          <w:kern w:val="24"/>
        </w:rPr>
        <w:t>EGFR, epidermal growth factor receptor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>;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TKI, tyrosine kinase inhibitor</w:t>
      </w:r>
    </w:p>
    <w:p w14:paraId="03F55347" w14:textId="08080E35" w:rsidR="0044694D" w:rsidRDefault="0044694D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758889E1" w14:textId="63B16FCF" w:rsidR="0044694D" w:rsidRPr="00E8637B" w:rsidRDefault="007E29E3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  <w:r>
        <w:rPr>
          <w:rFonts w:ascii="Times New Roman" w:hAnsi="Times New Roman" w:cs="Times New Roman"/>
          <w:b/>
        </w:rPr>
        <w:t>Supplementary f</w:t>
      </w:r>
      <w:r>
        <w:rPr>
          <w:rFonts w:ascii="Times New Roman" w:hAnsi="Times New Roman" w:cs="Times New Roman" w:hint="eastAsia"/>
          <w:b/>
        </w:rPr>
        <w:t>i</w:t>
      </w:r>
      <w:r>
        <w:rPr>
          <w:rFonts w:ascii="Times New Roman" w:hAnsi="Times New Roman" w:cs="Times New Roman"/>
          <w:b/>
        </w:rPr>
        <w:t>gure</w:t>
      </w:r>
      <w:r w:rsidRPr="007E29E3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10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Sensitivity analyses of (a) PFS and (b) OS in patients with first line EGFR-TKIs treatments. </w:t>
      </w:r>
      <w:r w:rsidR="0044694D" w:rsidRPr="00F0076C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>A</w:t>
      </w:r>
      <w:r w:rsidR="0044694D" w:rsidRPr="00F0076C">
        <w:rPr>
          <w:rFonts w:ascii="Times New Roman" w:eastAsiaTheme="minorEastAsia" w:hAnsi="Times New Roman" w:cs="Times New Roman"/>
          <w:color w:val="000000" w:themeColor="text1"/>
          <w:kern w:val="24"/>
        </w:rPr>
        <w:t>bbreviations: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PFS, progression-free survival; OS, 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lastRenderedPageBreak/>
        <w:t>overall survival;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</w:t>
      </w:r>
      <w:r w:rsidR="0044694D" w:rsidRPr="005601C9">
        <w:rPr>
          <w:rFonts w:ascii="Times New Roman" w:eastAsiaTheme="minorEastAsia" w:hAnsi="Times New Roman" w:cs="Times New Roman"/>
          <w:color w:val="000000" w:themeColor="text1"/>
          <w:kern w:val="24"/>
        </w:rPr>
        <w:t>EGFR, epidermal growth factor receptor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>;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TKI, tyrosine kinase inhibitor</w:t>
      </w:r>
    </w:p>
    <w:p w14:paraId="121E7AB2" w14:textId="1BF0F3EE" w:rsidR="0044694D" w:rsidRDefault="0044694D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</w:p>
    <w:p w14:paraId="3655BF2E" w14:textId="04A94BCF" w:rsidR="0044694D" w:rsidRPr="00E8637B" w:rsidRDefault="00D716A8" w:rsidP="0044694D">
      <w:pPr>
        <w:pStyle w:val="a7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color w:val="000000" w:themeColor="text1"/>
          <w:kern w:val="24"/>
        </w:rPr>
      </w:pPr>
      <w:bookmarkStart w:id="1" w:name="_GoBack"/>
      <w:bookmarkEnd w:id="1"/>
      <w:r>
        <w:rPr>
          <w:rFonts w:ascii="Times New Roman" w:hAnsi="Times New Roman" w:cs="Times New Roman"/>
          <w:b/>
        </w:rPr>
        <w:t>Supplementary f</w:t>
      </w:r>
      <w:r>
        <w:rPr>
          <w:rFonts w:ascii="Times New Roman" w:hAnsi="Times New Roman" w:cs="Times New Roman" w:hint="eastAsia"/>
          <w:b/>
        </w:rPr>
        <w:t>i</w:t>
      </w:r>
      <w:r>
        <w:rPr>
          <w:rFonts w:ascii="Times New Roman" w:hAnsi="Times New Roman" w:cs="Times New Roman"/>
          <w:b/>
        </w:rPr>
        <w:t>gure</w:t>
      </w:r>
      <w:r w:rsidRPr="007E29E3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11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Sensitivity analyses of (a) PFS and (b) OS in patients with EGFR-TKIs treatments in all-lines setting. </w:t>
      </w:r>
      <w:r w:rsidR="0044694D" w:rsidRPr="00F0076C">
        <w:rPr>
          <w:rFonts w:ascii="Times New Roman" w:eastAsiaTheme="minorEastAsia" w:hAnsi="Times New Roman" w:cs="Times New Roman" w:hint="eastAsia"/>
          <w:color w:val="000000" w:themeColor="text1"/>
          <w:kern w:val="24"/>
        </w:rPr>
        <w:t>A</w:t>
      </w:r>
      <w:r w:rsidR="0044694D" w:rsidRPr="00F0076C">
        <w:rPr>
          <w:rFonts w:ascii="Times New Roman" w:eastAsiaTheme="minorEastAsia" w:hAnsi="Times New Roman" w:cs="Times New Roman"/>
          <w:color w:val="000000" w:themeColor="text1"/>
          <w:kern w:val="24"/>
        </w:rPr>
        <w:t>bbreviations: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PFS, progression-free survival; OS, overall survival;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</w:t>
      </w:r>
      <w:r w:rsidR="0044694D" w:rsidRPr="005601C9">
        <w:rPr>
          <w:rFonts w:ascii="Times New Roman" w:eastAsiaTheme="minorEastAsia" w:hAnsi="Times New Roman" w:cs="Times New Roman"/>
          <w:color w:val="000000" w:themeColor="text1"/>
          <w:kern w:val="24"/>
        </w:rPr>
        <w:t>EGFR, epidermal growth factor receptor</w:t>
      </w:r>
      <w:r w:rsidR="0044694D">
        <w:rPr>
          <w:rFonts w:ascii="Times New Roman" w:eastAsiaTheme="minorEastAsia" w:hAnsi="Times New Roman" w:cs="Times New Roman"/>
          <w:color w:val="000000" w:themeColor="text1"/>
          <w:kern w:val="24"/>
        </w:rPr>
        <w:t>;</w:t>
      </w:r>
      <w:r w:rsidR="0044694D" w:rsidRPr="00E8637B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 TKI, tyrosine kinase inhibitor</w:t>
      </w:r>
    </w:p>
    <w:p w14:paraId="39CA3259" w14:textId="77777777" w:rsidR="00FA494A" w:rsidRPr="0044694D" w:rsidRDefault="00FA494A"/>
    <w:sectPr w:rsidR="00FA494A" w:rsidRPr="004469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160996" w14:textId="77777777" w:rsidR="00C245A9" w:rsidRDefault="00C245A9" w:rsidP="00A27A54">
      <w:r>
        <w:separator/>
      </w:r>
    </w:p>
  </w:endnote>
  <w:endnote w:type="continuationSeparator" w:id="0">
    <w:p w14:paraId="72E011F6" w14:textId="77777777" w:rsidR="00C245A9" w:rsidRDefault="00C245A9" w:rsidP="00A27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9E9F64" w14:textId="77777777" w:rsidR="00C245A9" w:rsidRDefault="00C245A9" w:rsidP="00A27A54">
      <w:r>
        <w:separator/>
      </w:r>
    </w:p>
  </w:footnote>
  <w:footnote w:type="continuationSeparator" w:id="0">
    <w:p w14:paraId="3491876D" w14:textId="77777777" w:rsidR="00C245A9" w:rsidRDefault="00C245A9" w:rsidP="00A27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94A"/>
    <w:rsid w:val="00000722"/>
    <w:rsid w:val="00412D5E"/>
    <w:rsid w:val="0044694D"/>
    <w:rsid w:val="00461C73"/>
    <w:rsid w:val="007D7FBC"/>
    <w:rsid w:val="007E29E3"/>
    <w:rsid w:val="00940B38"/>
    <w:rsid w:val="0098788A"/>
    <w:rsid w:val="009C43B0"/>
    <w:rsid w:val="00A1156A"/>
    <w:rsid w:val="00A27A54"/>
    <w:rsid w:val="00C245A9"/>
    <w:rsid w:val="00D716A8"/>
    <w:rsid w:val="00EA3636"/>
    <w:rsid w:val="00FA4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A9495E"/>
  <w15:chartTrackingRefBased/>
  <w15:docId w15:val="{BEE65B41-688C-4548-B6FC-C0E8B3D9E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27A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7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7A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7A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7A54"/>
    <w:rPr>
      <w:sz w:val="18"/>
      <w:szCs w:val="18"/>
    </w:rPr>
  </w:style>
  <w:style w:type="paragraph" w:styleId="a7">
    <w:name w:val="Normal (Web)"/>
    <w:basedOn w:val="a"/>
    <w:uiPriority w:val="99"/>
    <w:unhideWhenUsed/>
    <w:rsid w:val="00A27A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 秦</dc:creator>
  <cp:keywords/>
  <dc:description/>
  <cp:lastModifiedBy>康 秦</cp:lastModifiedBy>
  <cp:revision>14</cp:revision>
  <dcterms:created xsi:type="dcterms:W3CDTF">2019-07-17T09:44:00Z</dcterms:created>
  <dcterms:modified xsi:type="dcterms:W3CDTF">2019-08-02T06:48:00Z</dcterms:modified>
</cp:coreProperties>
</file>